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C6" w:rsidRDefault="006024C6" w:rsidP="00D86716">
      <w:pPr>
        <w:rPr>
          <w:b/>
        </w:rPr>
      </w:pPr>
    </w:p>
    <w:p w:rsidR="00D86716" w:rsidRPr="004D5A80" w:rsidRDefault="00D86716" w:rsidP="00D86716">
      <w:r>
        <w:rPr>
          <w:b/>
        </w:rPr>
        <w:t xml:space="preserve">Purpose:  </w:t>
      </w:r>
      <w:r>
        <w:t xml:space="preserve">Your goal is to identify your customers’ problems before they bring them up to you or your competition – even before they know they have a problem.  The best way to accomplish this is to anticipate clues that indicate those problems.  The purpose of this worksheet is to determine these clues that you should be anticipating and looking for on every sales call.  </w:t>
      </w:r>
    </w:p>
    <w:p w:rsidR="00D86716" w:rsidRDefault="00D86716" w:rsidP="00D86716">
      <w:pPr>
        <w:rPr>
          <w:b/>
        </w:rPr>
      </w:pPr>
    </w:p>
    <w:p w:rsidR="00D86716" w:rsidRDefault="00D86716" w:rsidP="00D86716">
      <w:pPr>
        <w:rPr>
          <w:b/>
        </w:rPr>
      </w:pPr>
    </w:p>
    <w:p w:rsidR="00D86716" w:rsidRDefault="00D86716" w:rsidP="00D86716">
      <w:r>
        <w:rPr>
          <w:b/>
        </w:rPr>
        <w:t xml:space="preserve">Instructions:  </w:t>
      </w:r>
      <w:r>
        <w:t>Follow the steps below to develop the clues to look for when calling on customers, at any stage of the sales cycle.</w:t>
      </w:r>
    </w:p>
    <w:p w:rsidR="00F22182" w:rsidRDefault="00F22182" w:rsidP="00D86716"/>
    <w:p w:rsidR="00D86716" w:rsidRDefault="00D86716" w:rsidP="00D86716">
      <w:pPr>
        <w:pStyle w:val="ListParagraph"/>
        <w:numPr>
          <w:ilvl w:val="0"/>
          <w:numId w:val="10"/>
        </w:numPr>
        <w:spacing w:after="200" w:line="276" w:lineRule="auto"/>
      </w:pPr>
      <w:r>
        <w:t>Select a specific solution on which your</w:t>
      </w:r>
      <w:r w:rsidR="00F22182">
        <w:t xml:space="preserve"> office is focused and list it</w:t>
      </w:r>
      <w:r>
        <w:t xml:space="preserve"> in the Solution column.  Get as granular as you can.  </w:t>
      </w:r>
    </w:p>
    <w:p w:rsidR="00D86716" w:rsidRDefault="00D86716" w:rsidP="00D86716">
      <w:pPr>
        <w:pStyle w:val="ListParagraph"/>
        <w:numPr>
          <w:ilvl w:val="0"/>
          <w:numId w:val="10"/>
        </w:numPr>
        <w:spacing w:after="200" w:line="276" w:lineRule="auto"/>
      </w:pPr>
      <w:r>
        <w:t>For each solution, answer the question: “What problems are solved by this solution?”  List your answers in the Problems column.</w:t>
      </w:r>
    </w:p>
    <w:p w:rsidR="00D86716" w:rsidRDefault="00D86716" w:rsidP="00D86716">
      <w:pPr>
        <w:pStyle w:val="ListParagraph"/>
        <w:numPr>
          <w:ilvl w:val="0"/>
          <w:numId w:val="10"/>
        </w:numPr>
        <w:spacing w:after="200" w:line="276" w:lineRule="auto"/>
      </w:pPr>
      <w:r w:rsidRPr="007D2A50">
        <w:t xml:space="preserve">Finally, answer the question: “For these problems, what clues could the customer give that would </w:t>
      </w:r>
      <w:r w:rsidR="00F22182">
        <w:t>indicate this problem was real for them</w:t>
      </w:r>
      <w:r w:rsidRPr="007D2A50">
        <w:t xml:space="preserve">?”  </w:t>
      </w:r>
    </w:p>
    <w:p w:rsidR="00F22182" w:rsidRDefault="00F22182" w:rsidP="00F22182">
      <w:pPr>
        <w:pStyle w:val="ListParagraph"/>
        <w:spacing w:after="200" w:line="276" w:lineRule="auto"/>
      </w:pPr>
    </w:p>
    <w:tbl>
      <w:tblPr>
        <w:tblStyle w:val="TableGrid"/>
        <w:tblW w:w="9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75"/>
        <w:gridCol w:w="3175"/>
        <w:gridCol w:w="3175"/>
      </w:tblGrid>
      <w:tr w:rsidR="00D86716" w:rsidRPr="00544FCB" w:rsidTr="002F6B7E">
        <w:tc>
          <w:tcPr>
            <w:tcW w:w="3175" w:type="dxa"/>
            <w:shd w:val="clear" w:color="auto" w:fill="403152" w:themeFill="accent4" w:themeFillShade="80"/>
            <w:vAlign w:val="center"/>
          </w:tcPr>
          <w:p w:rsidR="00D86716" w:rsidRPr="000B1AC7" w:rsidRDefault="00D86716" w:rsidP="002F6B7E">
            <w:pPr>
              <w:jc w:val="center"/>
              <w:rPr>
                <w:b/>
                <w:color w:val="FFFFFF" w:themeColor="background1"/>
                <w:sz w:val="28"/>
              </w:rPr>
            </w:pPr>
            <w:r w:rsidRPr="000B1AC7">
              <w:rPr>
                <w:b/>
                <w:color w:val="FFFFFF" w:themeColor="background1"/>
                <w:sz w:val="28"/>
              </w:rPr>
              <w:t>Solution</w:t>
            </w:r>
          </w:p>
        </w:tc>
        <w:tc>
          <w:tcPr>
            <w:tcW w:w="3175" w:type="dxa"/>
            <w:shd w:val="clear" w:color="auto" w:fill="403152" w:themeFill="accent4" w:themeFillShade="80"/>
            <w:vAlign w:val="center"/>
          </w:tcPr>
          <w:p w:rsidR="00D86716" w:rsidRPr="000B1AC7" w:rsidRDefault="00D86716" w:rsidP="002F6B7E">
            <w:pPr>
              <w:jc w:val="center"/>
              <w:rPr>
                <w:b/>
                <w:color w:val="FFFFFF" w:themeColor="background1"/>
                <w:sz w:val="28"/>
              </w:rPr>
            </w:pPr>
            <w:r w:rsidRPr="000B1AC7">
              <w:rPr>
                <w:b/>
                <w:color w:val="FFFFFF" w:themeColor="background1"/>
                <w:sz w:val="28"/>
              </w:rPr>
              <w:t>Problems</w:t>
            </w:r>
          </w:p>
        </w:tc>
        <w:tc>
          <w:tcPr>
            <w:tcW w:w="3175" w:type="dxa"/>
            <w:shd w:val="clear" w:color="auto" w:fill="403152" w:themeFill="accent4" w:themeFillShade="80"/>
            <w:vAlign w:val="center"/>
          </w:tcPr>
          <w:p w:rsidR="00D86716" w:rsidRPr="000B1AC7" w:rsidRDefault="00D86716" w:rsidP="002F6B7E">
            <w:pPr>
              <w:jc w:val="center"/>
              <w:rPr>
                <w:b/>
                <w:color w:val="FFFFFF" w:themeColor="background1"/>
                <w:sz w:val="28"/>
              </w:rPr>
            </w:pPr>
            <w:r w:rsidRPr="000B1AC7">
              <w:rPr>
                <w:b/>
                <w:color w:val="FFFFFF" w:themeColor="background1"/>
                <w:sz w:val="28"/>
              </w:rPr>
              <w:t>Clues</w:t>
            </w:r>
          </w:p>
        </w:tc>
      </w:tr>
      <w:tr w:rsidR="00D86716" w:rsidRPr="00544FCB" w:rsidTr="00F22182">
        <w:trPr>
          <w:trHeight w:val="2913"/>
        </w:trPr>
        <w:tc>
          <w:tcPr>
            <w:tcW w:w="3175" w:type="dxa"/>
            <w:shd w:val="clear" w:color="auto" w:fill="EAF1DD" w:themeFill="accent3" w:themeFillTint="33"/>
            <w:vAlign w:val="center"/>
          </w:tcPr>
          <w:p w:rsidR="00D86716" w:rsidRPr="00F22182" w:rsidRDefault="00D86716" w:rsidP="00F22182">
            <w:pPr>
              <w:rPr>
                <w:sz w:val="22"/>
              </w:rPr>
            </w:pPr>
            <w:r w:rsidRPr="00F22182">
              <w:rPr>
                <w:sz w:val="22"/>
              </w:rPr>
              <w:t xml:space="preserve">Hosted Access Control, </w:t>
            </w:r>
            <w:r w:rsidR="00F22182">
              <w:rPr>
                <w:sz w:val="22"/>
              </w:rPr>
              <w:t>s</w:t>
            </w:r>
            <w:r w:rsidRPr="00F22182">
              <w:rPr>
                <w:sz w:val="22"/>
              </w:rPr>
              <w:t>pecifically to Property Mana</w:t>
            </w:r>
            <w:bookmarkStart w:id="0" w:name="_GoBack"/>
            <w:bookmarkEnd w:id="0"/>
            <w:r w:rsidRPr="00F22182">
              <w:rPr>
                <w:sz w:val="22"/>
              </w:rPr>
              <w:t>gers</w:t>
            </w:r>
          </w:p>
        </w:tc>
        <w:tc>
          <w:tcPr>
            <w:tcW w:w="3175" w:type="dxa"/>
            <w:shd w:val="clear" w:color="auto" w:fill="EAF1DD" w:themeFill="accent3" w:themeFillTint="33"/>
            <w:vAlign w:val="center"/>
          </w:tcPr>
          <w:p w:rsidR="00D86716" w:rsidRPr="00F22182" w:rsidRDefault="00D86716" w:rsidP="002F6B7E">
            <w:pPr>
              <w:rPr>
                <w:sz w:val="22"/>
              </w:rPr>
            </w:pPr>
          </w:p>
          <w:p w:rsidR="00D86716" w:rsidRPr="00F22182" w:rsidRDefault="00D86716" w:rsidP="002F6B7E">
            <w:pPr>
              <w:rPr>
                <w:sz w:val="22"/>
              </w:rPr>
            </w:pPr>
            <w:r w:rsidRPr="00F22182">
              <w:rPr>
                <w:sz w:val="22"/>
              </w:rPr>
              <w:t>Having to manage multiple systems at multiple sites.</w:t>
            </w:r>
          </w:p>
          <w:p w:rsidR="00F22182" w:rsidRPr="00F22182" w:rsidRDefault="00F22182" w:rsidP="002F6B7E">
            <w:pPr>
              <w:rPr>
                <w:sz w:val="22"/>
              </w:rPr>
            </w:pPr>
          </w:p>
          <w:p w:rsidR="00D86716" w:rsidRPr="00F22182" w:rsidRDefault="00D86716" w:rsidP="002F6B7E">
            <w:pPr>
              <w:rPr>
                <w:sz w:val="22"/>
              </w:rPr>
            </w:pPr>
            <w:r w:rsidRPr="00F22182">
              <w:rPr>
                <w:sz w:val="22"/>
              </w:rPr>
              <w:t>Expired SLAs – equipment not current.  Getting current is expensive.</w:t>
            </w:r>
          </w:p>
        </w:tc>
        <w:tc>
          <w:tcPr>
            <w:tcW w:w="3175" w:type="dxa"/>
            <w:shd w:val="clear" w:color="auto" w:fill="EAF1DD" w:themeFill="accent3" w:themeFillTint="33"/>
            <w:vAlign w:val="center"/>
          </w:tcPr>
          <w:p w:rsidR="00F22182" w:rsidRPr="00F22182" w:rsidRDefault="00F22182" w:rsidP="002F6B7E">
            <w:pPr>
              <w:rPr>
                <w:sz w:val="22"/>
              </w:rPr>
            </w:pPr>
          </w:p>
          <w:p w:rsidR="00D86716" w:rsidRPr="00F22182" w:rsidRDefault="00D86716" w:rsidP="002F6B7E">
            <w:pPr>
              <w:rPr>
                <w:sz w:val="22"/>
              </w:rPr>
            </w:pPr>
            <w:r w:rsidRPr="00F22182">
              <w:rPr>
                <w:sz w:val="22"/>
              </w:rPr>
              <w:t>“I have so much on my plate that I don’t have time to think about securing my buildings, but that’s all I’m doing.”</w:t>
            </w:r>
          </w:p>
          <w:p w:rsidR="00F22182" w:rsidRPr="00F22182" w:rsidRDefault="00F22182" w:rsidP="002F6B7E">
            <w:pPr>
              <w:rPr>
                <w:sz w:val="22"/>
              </w:rPr>
            </w:pPr>
          </w:p>
          <w:p w:rsidR="00D86716" w:rsidRPr="00F22182" w:rsidRDefault="00D86716" w:rsidP="002F6B7E">
            <w:pPr>
              <w:rPr>
                <w:sz w:val="22"/>
              </w:rPr>
            </w:pPr>
            <w:r w:rsidRPr="00F22182">
              <w:rPr>
                <w:sz w:val="22"/>
              </w:rPr>
              <w:t>Complaints about reporting being complicated.</w:t>
            </w:r>
          </w:p>
          <w:p w:rsidR="00F22182" w:rsidRPr="00F22182" w:rsidRDefault="00F22182" w:rsidP="002F6B7E">
            <w:pPr>
              <w:rPr>
                <w:sz w:val="22"/>
              </w:rPr>
            </w:pPr>
          </w:p>
          <w:p w:rsidR="00D86716" w:rsidRPr="00F22182" w:rsidRDefault="00D86716" w:rsidP="002F6B7E">
            <w:pPr>
              <w:rPr>
                <w:sz w:val="22"/>
              </w:rPr>
            </w:pPr>
            <w:r w:rsidRPr="00F22182">
              <w:rPr>
                <w:sz w:val="22"/>
              </w:rPr>
              <w:t>“We keep getting told that we need to upgrade.”</w:t>
            </w:r>
          </w:p>
          <w:p w:rsidR="00F22182" w:rsidRPr="00F22182" w:rsidRDefault="00F22182" w:rsidP="002F6B7E">
            <w:pPr>
              <w:rPr>
                <w:sz w:val="22"/>
              </w:rPr>
            </w:pPr>
          </w:p>
          <w:p w:rsidR="00D86716" w:rsidRPr="00F22182" w:rsidRDefault="00D86716" w:rsidP="002F6B7E">
            <w:pPr>
              <w:rPr>
                <w:sz w:val="22"/>
              </w:rPr>
            </w:pPr>
            <w:r w:rsidRPr="00F22182">
              <w:rPr>
                <w:sz w:val="22"/>
              </w:rPr>
              <w:t>Old Coke machines</w:t>
            </w:r>
          </w:p>
          <w:p w:rsidR="00F22182" w:rsidRPr="00F22182" w:rsidRDefault="00F22182" w:rsidP="002F6B7E">
            <w:pPr>
              <w:rPr>
                <w:sz w:val="22"/>
              </w:rPr>
            </w:pPr>
          </w:p>
        </w:tc>
      </w:tr>
      <w:tr w:rsidR="00D86716" w:rsidRPr="00544FCB" w:rsidTr="00F22182">
        <w:trPr>
          <w:trHeight w:val="1617"/>
        </w:trPr>
        <w:tc>
          <w:tcPr>
            <w:tcW w:w="3175" w:type="dxa"/>
            <w:shd w:val="clear" w:color="auto" w:fill="EAF1DD" w:themeFill="accent3" w:themeFillTint="33"/>
            <w:vAlign w:val="center"/>
          </w:tcPr>
          <w:p w:rsidR="00D86716" w:rsidRPr="001B2F80" w:rsidRDefault="00D86716" w:rsidP="002F6B7E"/>
          <w:p w:rsidR="00D86716" w:rsidRDefault="00D86716" w:rsidP="002F6B7E">
            <w:pPr>
              <w:jc w:val="both"/>
            </w:pPr>
            <w:r>
              <w:rPr>
                <w:noProof/>
                <w:lang w:eastAsia="en-US"/>
              </w:rPr>
              <mc:AlternateContent>
                <mc:Choice Requires="wps">
                  <w:drawing>
                    <wp:anchor distT="0" distB="0" distL="114300" distR="114300" simplePos="0" relativeHeight="251659264" behindDoc="0" locked="0" layoutInCell="1" allowOverlap="1" wp14:anchorId="3418573A" wp14:editId="24D7186D">
                      <wp:simplePos x="0" y="0"/>
                      <wp:positionH relativeFrom="column">
                        <wp:posOffset>112395</wp:posOffset>
                      </wp:positionH>
                      <wp:positionV relativeFrom="paragraph">
                        <wp:posOffset>47625</wp:posOffset>
                      </wp:positionV>
                      <wp:extent cx="5705475" cy="619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05475" cy="6191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6716" w:rsidRPr="00C32DA6" w:rsidRDefault="00D86716" w:rsidP="00D86716">
                                  <w:pPr>
                                    <w:jc w:val="center"/>
                                    <w:rPr>
                                      <w:i/>
                                      <w:sz w:val="28"/>
                                    </w:rPr>
                                  </w:pPr>
                                  <w:r w:rsidRPr="00C32DA6">
                                    <w:rPr>
                                      <w:i/>
                                      <w:sz w:val="28"/>
                                    </w:rPr>
                                    <w:t>THIS IS A SAMPLE.  USE THE OTHER ATTACHMENT FOR YOUR 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8573A" id="_x0000_t202" coordsize="21600,21600" o:spt="202" path="m,l,21600r21600,l21600,xe">
                      <v:stroke joinstyle="miter"/>
                      <v:path gradientshapeok="t" o:connecttype="rect"/>
                    </v:shapetype>
                    <v:shape id="Text Box 2" o:spid="_x0000_s1026" type="#_x0000_t202" style="position:absolute;left:0;text-align:left;margin-left:8.85pt;margin-top:3.75pt;width:449.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" fillcolor="#ffc000" strokeweight=".5pt">
                      <v:textbox>
                        <w:txbxContent>
                          <w:p w:rsidR="00D86716" w:rsidRPr="00C32DA6" w:rsidRDefault="00D86716" w:rsidP="00D86716">
                            <w:pPr>
                              <w:jc w:val="center"/>
                              <w:rPr>
                                <w:i/>
                                <w:sz w:val="28"/>
                              </w:rPr>
                            </w:pPr>
                            <w:r w:rsidRPr="00C32DA6">
                              <w:rPr>
                                <w:i/>
                                <w:sz w:val="28"/>
                              </w:rPr>
                              <w:t>THIS IS A SAMPLE.  USE THE OTHER ATTACHMENT FOR YOUR EXERCISE.</w:t>
                            </w:r>
                          </w:p>
                        </w:txbxContent>
                      </v:textbox>
                    </v:shape>
                  </w:pict>
                </mc:Fallback>
              </mc:AlternateContent>
            </w:r>
          </w:p>
          <w:p w:rsidR="00D86716" w:rsidRDefault="00D86716" w:rsidP="002F6B7E"/>
          <w:p w:rsidR="00D86716" w:rsidRPr="001B2F80" w:rsidRDefault="00D86716" w:rsidP="002F6B7E"/>
          <w:p w:rsidR="00D86716" w:rsidRPr="001B2F80" w:rsidRDefault="00D86716" w:rsidP="002F6B7E"/>
        </w:tc>
        <w:tc>
          <w:tcPr>
            <w:tcW w:w="3175" w:type="dxa"/>
            <w:shd w:val="clear" w:color="auto" w:fill="EAF1DD" w:themeFill="accent3" w:themeFillTint="33"/>
            <w:vAlign w:val="center"/>
          </w:tcPr>
          <w:p w:rsidR="00D86716" w:rsidRPr="001B2F80" w:rsidRDefault="00D86716" w:rsidP="002F6B7E"/>
        </w:tc>
        <w:tc>
          <w:tcPr>
            <w:tcW w:w="3175" w:type="dxa"/>
            <w:shd w:val="clear" w:color="auto" w:fill="EAF1DD" w:themeFill="accent3" w:themeFillTint="33"/>
            <w:vAlign w:val="center"/>
          </w:tcPr>
          <w:p w:rsidR="00D86716" w:rsidRDefault="00D86716" w:rsidP="002F6B7E"/>
          <w:p w:rsidR="00D86716" w:rsidRDefault="00D86716" w:rsidP="002F6B7E"/>
          <w:p w:rsidR="00D86716" w:rsidRDefault="00D86716" w:rsidP="002F6B7E"/>
          <w:p w:rsidR="00D86716" w:rsidRDefault="00D86716" w:rsidP="002F6B7E"/>
          <w:p w:rsidR="00D86716" w:rsidRDefault="00D86716" w:rsidP="002F6B7E"/>
          <w:p w:rsidR="00D86716" w:rsidRDefault="00D86716" w:rsidP="002F6B7E"/>
          <w:p w:rsidR="00D86716" w:rsidRPr="001B2F80" w:rsidRDefault="00D86716" w:rsidP="002F6B7E"/>
        </w:tc>
      </w:tr>
    </w:tbl>
    <w:p w:rsidR="00B473A2" w:rsidRDefault="00B473A2" w:rsidP="0034401E"/>
    <w:sectPr w:rsidR="00B473A2" w:rsidSect="00272D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84" w:rsidRDefault="00F27284" w:rsidP="00D42F12">
      <w:r>
        <w:separator/>
      </w:r>
    </w:p>
  </w:endnote>
  <w:endnote w:type="continuationSeparator" w:id="0">
    <w:p w:rsidR="00F27284" w:rsidRDefault="00F27284" w:rsidP="00D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84" w:rsidRDefault="00F27284" w:rsidP="00D42F12">
      <w:r>
        <w:separator/>
      </w:r>
    </w:p>
  </w:footnote>
  <w:footnote w:type="continuationSeparator" w:id="0">
    <w:p w:rsidR="00F27284" w:rsidRDefault="00F27284" w:rsidP="00D4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A" w:rsidRDefault="00C113CA" w:rsidP="00C113CA">
    <w:pPr>
      <w:pStyle w:val="Header"/>
      <w:jc w:val="both"/>
      <w:rPr>
        <w:color w:val="1F497D" w:themeColor="text2"/>
        <w:sz w:val="28"/>
      </w:rPr>
    </w:pPr>
    <w:r>
      <w:rPr>
        <w:noProof/>
        <w:color w:val="1F497D" w:themeColor="text2"/>
        <w:sz w:val="28"/>
        <w:lang w:eastAsia="en-US"/>
      </w:rPr>
      <w:drawing>
        <wp:anchor distT="0" distB="0" distL="114300" distR="114300" simplePos="0" relativeHeight="251658240" behindDoc="0" locked="0" layoutInCell="1" allowOverlap="1" wp14:anchorId="5C82D7EC" wp14:editId="22A25F8A">
          <wp:simplePos x="0" y="0"/>
          <wp:positionH relativeFrom="margin">
            <wp:posOffset>-247650</wp:posOffset>
          </wp:positionH>
          <wp:positionV relativeFrom="margin">
            <wp:posOffset>-1060450</wp:posOffset>
          </wp:positionV>
          <wp:extent cx="2798445" cy="94297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firm logo - dark.jpg"/>
                  <pic:cNvPicPr/>
                </pic:nvPicPr>
                <pic:blipFill>
                  <a:blip r:embed="rId1">
                    <a:extLst>
                      <a:ext uri="{28A0092B-C50C-407E-A947-70E740481C1C}">
                        <a14:useLocalDpi xmlns:a14="http://schemas.microsoft.com/office/drawing/2010/main" val="0"/>
                      </a:ext>
                    </a:extLst>
                  </a:blip>
                  <a:stretch>
                    <a:fillRect/>
                  </a:stretch>
                </pic:blipFill>
                <pic:spPr>
                  <a:xfrm>
                    <a:off x="0" y="0"/>
                    <a:ext cx="2798445" cy="942975"/>
                  </a:xfrm>
                  <a:prstGeom prst="rect">
                    <a:avLst/>
                  </a:prstGeom>
                </pic:spPr>
              </pic:pic>
            </a:graphicData>
          </a:graphic>
          <wp14:sizeRelH relativeFrom="margin">
            <wp14:pctWidth>0</wp14:pctWidth>
          </wp14:sizeRelH>
          <wp14:sizeRelV relativeFrom="margin">
            <wp14:pctHeight>0</wp14:pctHeight>
          </wp14:sizeRelV>
        </wp:anchor>
      </w:drawing>
    </w:r>
    <w:r>
      <w:rPr>
        <w:color w:val="1F497D" w:themeColor="text2"/>
        <w:sz w:val="28"/>
      </w:rPr>
      <w:tab/>
    </w:r>
    <w:r>
      <w:rPr>
        <w:color w:val="1F497D" w:themeColor="text2"/>
        <w:sz w:val="28"/>
      </w:rPr>
      <w:tab/>
    </w:r>
  </w:p>
  <w:p w:rsidR="00C113CA" w:rsidRPr="00C113CA" w:rsidRDefault="00C113CA" w:rsidP="00C113CA">
    <w:pPr>
      <w:pStyle w:val="Header"/>
      <w:jc w:val="both"/>
    </w:pPr>
    <w:r>
      <w:rPr>
        <w:color w:val="1F497D" w:themeColor="text2"/>
        <w:sz w:val="28"/>
      </w:rPr>
      <w:tab/>
    </w:r>
    <w:r>
      <w:rPr>
        <w:color w:val="1F497D" w:themeColor="text2"/>
        <w:sz w:val="28"/>
      </w:rPr>
      <w:tab/>
    </w:r>
    <w:r w:rsidRPr="00C113CA">
      <w:rPr>
        <w:color w:val="0F243E" w:themeColor="text2" w:themeShade="80"/>
        <w:sz w:val="32"/>
      </w:rPr>
      <w:t>Vector Firm</w:t>
    </w:r>
  </w:p>
  <w:p w:rsidR="00C113CA" w:rsidRPr="00C113CA" w:rsidRDefault="00C113CA" w:rsidP="00C113CA">
    <w:pPr>
      <w:pStyle w:val="Header"/>
      <w:jc w:val="both"/>
    </w:pPr>
    <w:r w:rsidRPr="00C113CA">
      <w:tab/>
    </w:r>
    <w:r w:rsidRPr="00C113CA">
      <w:tab/>
      <w:t xml:space="preserve">1600 South </w:t>
    </w:r>
    <w:proofErr w:type="spellStart"/>
    <w:r w:rsidRPr="00C113CA">
      <w:t>Summerlin</w:t>
    </w:r>
    <w:proofErr w:type="spellEnd"/>
    <w:r w:rsidRPr="00C113CA">
      <w:t xml:space="preserve"> Avenue</w:t>
    </w:r>
  </w:p>
  <w:p w:rsidR="00C113CA" w:rsidRPr="00C113CA" w:rsidRDefault="00C113CA" w:rsidP="00C113CA">
    <w:pPr>
      <w:pStyle w:val="Header"/>
      <w:jc w:val="both"/>
    </w:pPr>
    <w:r w:rsidRPr="00C113CA">
      <w:tab/>
    </w:r>
    <w:r w:rsidRPr="00C113CA">
      <w:tab/>
      <w:t>Orlando, FL 32806</w:t>
    </w:r>
  </w:p>
  <w:p w:rsidR="00C113CA" w:rsidRPr="00C113CA" w:rsidRDefault="00C113CA" w:rsidP="00C113CA">
    <w:pPr>
      <w:pStyle w:val="Header"/>
      <w:jc w:val="both"/>
    </w:pPr>
    <w:r w:rsidRPr="00C113CA">
      <w:tab/>
    </w:r>
    <w:r>
      <w:tab/>
    </w:r>
    <w:r w:rsidRPr="00C113CA">
      <w:t>+1-321-439-3025</w:t>
    </w:r>
  </w:p>
  <w:p w:rsidR="00C113CA" w:rsidRPr="00C113CA" w:rsidRDefault="00C113CA" w:rsidP="00C113CA">
    <w:pPr>
      <w:pStyle w:val="Header"/>
      <w:jc w:val="both"/>
    </w:pPr>
    <w:r w:rsidRPr="00C113CA">
      <w:tab/>
    </w:r>
    <w:r w:rsidRPr="00C113CA">
      <w:tab/>
      <w:t>www.vectorfirm.com</w:t>
    </w:r>
  </w:p>
  <w:p w:rsidR="00C113CA" w:rsidRPr="00C113CA" w:rsidRDefault="00C113CA" w:rsidP="00C113C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92F"/>
    <w:multiLevelType w:val="hybridMultilevel"/>
    <w:tmpl w:val="CBB6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D3C65"/>
    <w:multiLevelType w:val="hybridMultilevel"/>
    <w:tmpl w:val="06903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C5C4F"/>
    <w:multiLevelType w:val="hybridMultilevel"/>
    <w:tmpl w:val="12B4006C"/>
    <w:lvl w:ilvl="0" w:tplc="7BAE4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B41E1"/>
    <w:multiLevelType w:val="hybridMultilevel"/>
    <w:tmpl w:val="50BC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45F52"/>
    <w:multiLevelType w:val="hybridMultilevel"/>
    <w:tmpl w:val="25A4911C"/>
    <w:lvl w:ilvl="0" w:tplc="21F86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81D82"/>
    <w:multiLevelType w:val="hybridMultilevel"/>
    <w:tmpl w:val="987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E7B5F"/>
    <w:multiLevelType w:val="hybridMultilevel"/>
    <w:tmpl w:val="9B4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C5A56"/>
    <w:multiLevelType w:val="hybridMultilevel"/>
    <w:tmpl w:val="85DA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E3B7D"/>
    <w:multiLevelType w:val="hybridMultilevel"/>
    <w:tmpl w:val="34C4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6FE8"/>
    <w:multiLevelType w:val="hybridMultilevel"/>
    <w:tmpl w:val="E43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12"/>
    <w:rsid w:val="000527C9"/>
    <w:rsid w:val="0010701C"/>
    <w:rsid w:val="001441C4"/>
    <w:rsid w:val="001D6A64"/>
    <w:rsid w:val="002643AE"/>
    <w:rsid w:val="00272D96"/>
    <w:rsid w:val="00292D46"/>
    <w:rsid w:val="002E2E1D"/>
    <w:rsid w:val="0034401E"/>
    <w:rsid w:val="00375E7F"/>
    <w:rsid w:val="0042762E"/>
    <w:rsid w:val="00570873"/>
    <w:rsid w:val="005E04BD"/>
    <w:rsid w:val="006024C6"/>
    <w:rsid w:val="006C6734"/>
    <w:rsid w:val="006D71A9"/>
    <w:rsid w:val="00793A20"/>
    <w:rsid w:val="007F2371"/>
    <w:rsid w:val="0085284A"/>
    <w:rsid w:val="00860312"/>
    <w:rsid w:val="00935D02"/>
    <w:rsid w:val="009D6E31"/>
    <w:rsid w:val="00AA1110"/>
    <w:rsid w:val="00B37E8D"/>
    <w:rsid w:val="00B473A2"/>
    <w:rsid w:val="00B53416"/>
    <w:rsid w:val="00BF62F2"/>
    <w:rsid w:val="00C113CA"/>
    <w:rsid w:val="00D42F12"/>
    <w:rsid w:val="00D71D6E"/>
    <w:rsid w:val="00D86716"/>
    <w:rsid w:val="00E65334"/>
    <w:rsid w:val="00F22182"/>
    <w:rsid w:val="00F26A5E"/>
    <w:rsid w:val="00F27284"/>
    <w:rsid w:val="00F46D9A"/>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DCA65-0133-4B71-A745-41C225A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3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12"/>
    <w:pPr>
      <w:tabs>
        <w:tab w:val="center" w:pos="4680"/>
        <w:tab w:val="right" w:pos="9360"/>
      </w:tabs>
    </w:pPr>
  </w:style>
  <w:style w:type="character" w:customStyle="1" w:styleId="HeaderChar">
    <w:name w:val="Header Char"/>
    <w:basedOn w:val="DefaultParagraphFont"/>
    <w:link w:val="Header"/>
    <w:uiPriority w:val="99"/>
    <w:rsid w:val="00D42F12"/>
  </w:style>
  <w:style w:type="paragraph" w:styleId="Footer">
    <w:name w:val="footer"/>
    <w:basedOn w:val="Normal"/>
    <w:link w:val="FooterChar"/>
    <w:uiPriority w:val="99"/>
    <w:unhideWhenUsed/>
    <w:rsid w:val="00D42F12"/>
    <w:pPr>
      <w:tabs>
        <w:tab w:val="center" w:pos="4680"/>
        <w:tab w:val="right" w:pos="9360"/>
      </w:tabs>
    </w:pPr>
  </w:style>
  <w:style w:type="character" w:customStyle="1" w:styleId="FooterChar">
    <w:name w:val="Footer Char"/>
    <w:basedOn w:val="DefaultParagraphFont"/>
    <w:link w:val="Footer"/>
    <w:uiPriority w:val="99"/>
    <w:rsid w:val="00D42F12"/>
  </w:style>
  <w:style w:type="paragraph" w:styleId="BalloonText">
    <w:name w:val="Balloon Text"/>
    <w:basedOn w:val="Normal"/>
    <w:link w:val="BalloonTextChar"/>
    <w:uiPriority w:val="99"/>
    <w:semiHidden/>
    <w:unhideWhenUsed/>
    <w:rsid w:val="00D42F12"/>
    <w:rPr>
      <w:rFonts w:ascii="Tahoma" w:hAnsi="Tahoma" w:cs="Tahoma"/>
      <w:sz w:val="16"/>
      <w:szCs w:val="16"/>
    </w:rPr>
  </w:style>
  <w:style w:type="character" w:customStyle="1" w:styleId="BalloonTextChar">
    <w:name w:val="Balloon Text Char"/>
    <w:basedOn w:val="DefaultParagraphFont"/>
    <w:link w:val="BalloonText"/>
    <w:uiPriority w:val="99"/>
    <w:semiHidden/>
    <w:rsid w:val="00D42F12"/>
    <w:rPr>
      <w:rFonts w:ascii="Tahoma" w:hAnsi="Tahoma" w:cs="Tahoma"/>
      <w:sz w:val="16"/>
      <w:szCs w:val="16"/>
    </w:rPr>
  </w:style>
  <w:style w:type="paragraph" w:styleId="ListParagraph">
    <w:name w:val="List Paragraph"/>
    <w:basedOn w:val="Normal"/>
    <w:uiPriority w:val="34"/>
    <w:qFormat/>
    <w:rsid w:val="00C113CA"/>
    <w:pPr>
      <w:ind w:left="720"/>
      <w:contextualSpacing/>
    </w:pPr>
  </w:style>
  <w:style w:type="table" w:styleId="TableGrid">
    <w:name w:val="Table Grid"/>
    <w:basedOn w:val="TableNormal"/>
    <w:uiPriority w:val="39"/>
    <w:rsid w:val="0014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cpeterson</dc:creator>
  <cp:lastModifiedBy>Chris Peterson</cp:lastModifiedBy>
  <cp:revision>2</cp:revision>
  <dcterms:created xsi:type="dcterms:W3CDTF">2016-03-14T15:25:00Z</dcterms:created>
  <dcterms:modified xsi:type="dcterms:W3CDTF">2016-03-14T15:25:00Z</dcterms:modified>
</cp:coreProperties>
</file>